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8E" w:rsidRPr="003D538E" w:rsidRDefault="00994441">
      <w:pPr>
        <w:rPr>
          <w:b/>
        </w:rPr>
      </w:pPr>
      <w:r w:rsidRPr="003D538E">
        <w:rPr>
          <w:b/>
        </w:rPr>
        <w:t xml:space="preserve">End of year results </w:t>
      </w:r>
      <w:r w:rsidR="00E2222E">
        <w:rPr>
          <w:b/>
        </w:rPr>
        <w:t>2017/18</w:t>
      </w:r>
    </w:p>
    <w:p w:rsidR="00D00942" w:rsidRPr="003D538E" w:rsidRDefault="00D00942">
      <w:pPr>
        <w:rPr>
          <w:b/>
        </w:rPr>
      </w:pPr>
      <w:r w:rsidRPr="003D538E">
        <w:rPr>
          <w:b/>
        </w:rPr>
        <w:t xml:space="preserve">Key stage 2 Tests </w:t>
      </w:r>
      <w:r w:rsidR="003D538E" w:rsidRPr="003D538E">
        <w:rPr>
          <w:b/>
        </w:rPr>
        <w:t>Year 6</w:t>
      </w:r>
      <w:r w:rsidR="00470ED6">
        <w:rPr>
          <w:b/>
        </w:rPr>
        <w:t xml:space="preserve"> (7.5% per child)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1010"/>
        <w:gridCol w:w="1179"/>
        <w:gridCol w:w="1190"/>
        <w:gridCol w:w="1178"/>
        <w:gridCol w:w="1215"/>
        <w:gridCol w:w="1145"/>
      </w:tblGrid>
      <w:tr w:rsidR="00BA6B96" w:rsidTr="00BA6B96">
        <w:tc>
          <w:tcPr>
            <w:tcW w:w="1349" w:type="dxa"/>
          </w:tcPr>
          <w:p w:rsidR="00BA6B96" w:rsidRDefault="00BA6B96" w:rsidP="00D7586D"/>
        </w:tc>
        <w:tc>
          <w:tcPr>
            <w:tcW w:w="1010" w:type="dxa"/>
          </w:tcPr>
          <w:p w:rsidR="00BA6B96" w:rsidRDefault="00BA6B96">
            <w:r>
              <w:t>% of pupils who did not meet the standard</w:t>
            </w:r>
          </w:p>
        </w:tc>
        <w:tc>
          <w:tcPr>
            <w:tcW w:w="1179" w:type="dxa"/>
          </w:tcPr>
          <w:p w:rsidR="00BA6B96" w:rsidRDefault="00BA6B96">
            <w:r>
              <w:t>% of pupils meeting</w:t>
            </w:r>
            <w:r w:rsidR="00E2222E">
              <w:t xml:space="preserve"> at least</w:t>
            </w:r>
            <w:r>
              <w:t xml:space="preserve"> the expected standard</w:t>
            </w:r>
          </w:p>
        </w:tc>
        <w:tc>
          <w:tcPr>
            <w:tcW w:w="1190" w:type="dxa"/>
          </w:tcPr>
          <w:p w:rsidR="00BA6B96" w:rsidRDefault="00BA6B96" w:rsidP="00D00942">
            <w:r>
              <w:t>% of pupils achieving greater depth</w:t>
            </w:r>
          </w:p>
        </w:tc>
        <w:tc>
          <w:tcPr>
            <w:tcW w:w="1178" w:type="dxa"/>
          </w:tcPr>
          <w:p w:rsidR="00BA6B96" w:rsidRDefault="00BA6B96">
            <w:r>
              <w:t>% of pupils who didn’t make expected progress from Key Stage 1 (Level 2 moving to</w:t>
            </w:r>
            <w:r w:rsidR="008044A1">
              <w:t xml:space="preserve"> Expected, Level 3 moving to GD</w:t>
            </w:r>
            <w:r>
              <w:t>)</w:t>
            </w:r>
            <w:r w:rsidR="008044A1">
              <w:t xml:space="preserve"> based on FFT</w:t>
            </w:r>
          </w:p>
        </w:tc>
        <w:tc>
          <w:tcPr>
            <w:tcW w:w="1215" w:type="dxa"/>
          </w:tcPr>
          <w:p w:rsidR="00BA6B96" w:rsidRDefault="00BA6B96">
            <w:r>
              <w:t>% of pupils who made at least expected progress</w:t>
            </w:r>
          </w:p>
        </w:tc>
        <w:tc>
          <w:tcPr>
            <w:tcW w:w="1145" w:type="dxa"/>
          </w:tcPr>
          <w:p w:rsidR="00BA6B96" w:rsidRDefault="00BA6B96">
            <w:r>
              <w:t>% of pupils who exceeded expected levels of progress</w:t>
            </w:r>
          </w:p>
          <w:p w:rsidR="008044A1" w:rsidRDefault="008044A1"/>
          <w:p w:rsidR="008044A1" w:rsidRDefault="008044A1">
            <w:r>
              <w:t>(Estimate)</w:t>
            </w:r>
          </w:p>
        </w:tc>
      </w:tr>
      <w:tr w:rsidR="00BA6B96" w:rsidTr="00BA6B96">
        <w:tc>
          <w:tcPr>
            <w:tcW w:w="1349" w:type="dxa"/>
          </w:tcPr>
          <w:p w:rsidR="00BA6B96" w:rsidRDefault="00BA6B96">
            <w:r>
              <w:t>Reading</w:t>
            </w:r>
          </w:p>
          <w:p w:rsidR="00BA6B96" w:rsidRDefault="00BA6B96">
            <w:r>
              <w:t>School</w:t>
            </w:r>
          </w:p>
        </w:tc>
        <w:tc>
          <w:tcPr>
            <w:tcW w:w="1010" w:type="dxa"/>
          </w:tcPr>
          <w:p w:rsidR="00BA6B96" w:rsidRDefault="00470ED6">
            <w:r>
              <w:t>8</w:t>
            </w:r>
            <w:r w:rsidR="00BA6B96">
              <w:t>%</w:t>
            </w:r>
          </w:p>
          <w:p w:rsidR="00BA6B96" w:rsidRDefault="00BA6B96"/>
          <w:p w:rsidR="00BA6B96" w:rsidRDefault="00BA6B96"/>
        </w:tc>
        <w:tc>
          <w:tcPr>
            <w:tcW w:w="1179" w:type="dxa"/>
          </w:tcPr>
          <w:p w:rsidR="00BA6B96" w:rsidRDefault="00E2222E">
            <w:r>
              <w:t>92</w:t>
            </w:r>
            <w:r w:rsidR="00BA6B96">
              <w:t>%</w:t>
            </w:r>
          </w:p>
          <w:p w:rsidR="00BA6B96" w:rsidRDefault="00BA6B96"/>
        </w:tc>
        <w:tc>
          <w:tcPr>
            <w:tcW w:w="1190" w:type="dxa"/>
          </w:tcPr>
          <w:p w:rsidR="00BA6B96" w:rsidRDefault="00E2222E">
            <w:r>
              <w:t>23</w:t>
            </w:r>
            <w:r w:rsidR="00BA6B96">
              <w:t>%</w:t>
            </w:r>
          </w:p>
        </w:tc>
        <w:tc>
          <w:tcPr>
            <w:tcW w:w="1178" w:type="dxa"/>
          </w:tcPr>
          <w:p w:rsidR="00BA6B96" w:rsidRDefault="008044A1">
            <w:r>
              <w:t>8</w:t>
            </w:r>
            <w:r w:rsidR="00BA6B96">
              <w:t>%</w:t>
            </w:r>
          </w:p>
        </w:tc>
        <w:tc>
          <w:tcPr>
            <w:tcW w:w="1215" w:type="dxa"/>
          </w:tcPr>
          <w:p w:rsidR="00BA6B96" w:rsidRDefault="008044A1">
            <w:r>
              <w:t>92</w:t>
            </w:r>
            <w:r w:rsidR="00BA6B96">
              <w:t>%</w:t>
            </w:r>
          </w:p>
        </w:tc>
        <w:tc>
          <w:tcPr>
            <w:tcW w:w="1145" w:type="dxa"/>
          </w:tcPr>
          <w:p w:rsidR="00BA6B96" w:rsidRDefault="00470ED6">
            <w:r>
              <w:t>16</w:t>
            </w:r>
            <w:r w:rsidR="00BA6B96">
              <w:t>%</w:t>
            </w:r>
          </w:p>
        </w:tc>
      </w:tr>
      <w:tr w:rsidR="00BA6B96" w:rsidTr="00BA6B96">
        <w:tc>
          <w:tcPr>
            <w:tcW w:w="1349" w:type="dxa"/>
          </w:tcPr>
          <w:p w:rsidR="00BA6B96" w:rsidRDefault="00BA6B96">
            <w:r>
              <w:t>National</w:t>
            </w:r>
          </w:p>
        </w:tc>
        <w:tc>
          <w:tcPr>
            <w:tcW w:w="1010" w:type="dxa"/>
          </w:tcPr>
          <w:p w:rsidR="00BA6B96" w:rsidRPr="00E02773" w:rsidRDefault="008044A1">
            <w:pPr>
              <w:rPr>
                <w:color w:val="0070C0"/>
              </w:rPr>
            </w:pPr>
            <w:r>
              <w:rPr>
                <w:color w:val="0070C0"/>
              </w:rPr>
              <w:t>25</w:t>
            </w:r>
            <w:r w:rsidR="003D538E" w:rsidRPr="00E02773">
              <w:rPr>
                <w:color w:val="0070C0"/>
              </w:rPr>
              <w:t>%</w:t>
            </w:r>
          </w:p>
        </w:tc>
        <w:tc>
          <w:tcPr>
            <w:tcW w:w="1179" w:type="dxa"/>
          </w:tcPr>
          <w:p w:rsidR="00BA6B96" w:rsidRPr="00E02773" w:rsidRDefault="008044A1">
            <w:pPr>
              <w:rPr>
                <w:color w:val="0070C0"/>
              </w:rPr>
            </w:pPr>
            <w:r>
              <w:rPr>
                <w:color w:val="0070C0"/>
              </w:rPr>
              <w:t>72</w:t>
            </w:r>
            <w:r w:rsidR="003D538E" w:rsidRPr="00E02773">
              <w:rPr>
                <w:color w:val="0070C0"/>
              </w:rPr>
              <w:t>%</w:t>
            </w:r>
          </w:p>
        </w:tc>
        <w:tc>
          <w:tcPr>
            <w:tcW w:w="1190" w:type="dxa"/>
          </w:tcPr>
          <w:p w:rsidR="00BA6B96" w:rsidRDefault="008044A1">
            <w:r w:rsidRPr="008044A1">
              <w:rPr>
                <w:color w:val="0070C0"/>
              </w:rPr>
              <w:t>25%</w:t>
            </w:r>
          </w:p>
        </w:tc>
        <w:tc>
          <w:tcPr>
            <w:tcW w:w="1178" w:type="dxa"/>
          </w:tcPr>
          <w:p w:rsidR="00BA6B96" w:rsidRDefault="00BA6B96"/>
        </w:tc>
        <w:tc>
          <w:tcPr>
            <w:tcW w:w="1215" w:type="dxa"/>
          </w:tcPr>
          <w:p w:rsidR="00BA6B96" w:rsidRDefault="00BA6B96"/>
        </w:tc>
        <w:tc>
          <w:tcPr>
            <w:tcW w:w="1145" w:type="dxa"/>
          </w:tcPr>
          <w:p w:rsidR="00BA6B96" w:rsidRDefault="00BA6B96"/>
        </w:tc>
      </w:tr>
      <w:tr w:rsidR="00BA6B96" w:rsidTr="00BA6B96">
        <w:tc>
          <w:tcPr>
            <w:tcW w:w="1349" w:type="dxa"/>
          </w:tcPr>
          <w:p w:rsidR="00BA6B96" w:rsidRDefault="00BA6B96">
            <w:r>
              <w:t>Writing</w:t>
            </w:r>
          </w:p>
          <w:p w:rsidR="00BA6B96" w:rsidRDefault="00BA6B96">
            <w:r>
              <w:t>School</w:t>
            </w:r>
          </w:p>
        </w:tc>
        <w:tc>
          <w:tcPr>
            <w:tcW w:w="1010" w:type="dxa"/>
          </w:tcPr>
          <w:p w:rsidR="00BA6B96" w:rsidRDefault="00E2222E">
            <w:r>
              <w:t>8</w:t>
            </w:r>
            <w:r w:rsidR="00BA6B96">
              <w:t>%</w:t>
            </w:r>
          </w:p>
          <w:p w:rsidR="00BA6B96" w:rsidRDefault="00BA6B96"/>
          <w:p w:rsidR="00BA6B96" w:rsidRDefault="00BA6B96"/>
        </w:tc>
        <w:tc>
          <w:tcPr>
            <w:tcW w:w="1179" w:type="dxa"/>
          </w:tcPr>
          <w:p w:rsidR="00BA6B96" w:rsidRDefault="00E2222E">
            <w:r>
              <w:t>92</w:t>
            </w:r>
            <w:r w:rsidR="00BA6B96">
              <w:t>%</w:t>
            </w:r>
          </w:p>
          <w:p w:rsidR="00BA6B96" w:rsidRDefault="00BA6B96"/>
        </w:tc>
        <w:tc>
          <w:tcPr>
            <w:tcW w:w="1190" w:type="dxa"/>
          </w:tcPr>
          <w:p w:rsidR="00BA6B96" w:rsidRDefault="00E2222E">
            <w:r>
              <w:t>15</w:t>
            </w:r>
            <w:r w:rsidR="00BA6B96">
              <w:t>%</w:t>
            </w:r>
          </w:p>
        </w:tc>
        <w:tc>
          <w:tcPr>
            <w:tcW w:w="1178" w:type="dxa"/>
          </w:tcPr>
          <w:p w:rsidR="00BA6B96" w:rsidRDefault="00470ED6">
            <w:r>
              <w:t>15</w:t>
            </w:r>
            <w:r w:rsidR="00BA6B96">
              <w:t>%</w:t>
            </w:r>
          </w:p>
        </w:tc>
        <w:tc>
          <w:tcPr>
            <w:tcW w:w="1215" w:type="dxa"/>
          </w:tcPr>
          <w:p w:rsidR="00BA6B96" w:rsidRDefault="00470ED6">
            <w:r>
              <w:t>85</w:t>
            </w:r>
            <w:r w:rsidR="00BA6B96">
              <w:t>%</w:t>
            </w:r>
          </w:p>
        </w:tc>
        <w:tc>
          <w:tcPr>
            <w:tcW w:w="1145" w:type="dxa"/>
          </w:tcPr>
          <w:p w:rsidR="00BA6B96" w:rsidRDefault="00EB1FF2">
            <w:r>
              <w:t>23</w:t>
            </w:r>
            <w:r w:rsidR="00BA6B96">
              <w:t>%</w:t>
            </w:r>
          </w:p>
        </w:tc>
      </w:tr>
      <w:tr w:rsidR="00BA6B96" w:rsidTr="00BA6B96">
        <w:tc>
          <w:tcPr>
            <w:tcW w:w="1349" w:type="dxa"/>
          </w:tcPr>
          <w:p w:rsidR="00BA6B96" w:rsidRDefault="00BA6B96">
            <w:r>
              <w:t>National</w:t>
            </w:r>
          </w:p>
        </w:tc>
        <w:tc>
          <w:tcPr>
            <w:tcW w:w="1010" w:type="dxa"/>
          </w:tcPr>
          <w:p w:rsidR="00BA6B96" w:rsidRPr="00E02773" w:rsidRDefault="00EB1FF2">
            <w:pPr>
              <w:rPr>
                <w:color w:val="0070C0"/>
              </w:rPr>
            </w:pPr>
            <w:r>
              <w:rPr>
                <w:color w:val="0070C0"/>
              </w:rPr>
              <w:t>23</w:t>
            </w:r>
            <w:r w:rsidR="00D31795" w:rsidRPr="00E02773">
              <w:rPr>
                <w:color w:val="0070C0"/>
              </w:rPr>
              <w:t>%</w:t>
            </w:r>
          </w:p>
        </w:tc>
        <w:tc>
          <w:tcPr>
            <w:tcW w:w="1179" w:type="dxa"/>
          </w:tcPr>
          <w:p w:rsidR="00BA6B96" w:rsidRPr="00E02773" w:rsidRDefault="00EB1FF2">
            <w:pPr>
              <w:rPr>
                <w:color w:val="0070C0"/>
              </w:rPr>
            </w:pPr>
            <w:r>
              <w:rPr>
                <w:color w:val="0070C0"/>
              </w:rPr>
              <w:t>77</w:t>
            </w:r>
            <w:r w:rsidR="00D31795" w:rsidRPr="00E02773">
              <w:rPr>
                <w:color w:val="0070C0"/>
              </w:rPr>
              <w:t>%</w:t>
            </w:r>
          </w:p>
        </w:tc>
        <w:tc>
          <w:tcPr>
            <w:tcW w:w="1190" w:type="dxa"/>
          </w:tcPr>
          <w:p w:rsidR="00BA6B96" w:rsidRDefault="008044A1">
            <w:r w:rsidRPr="008044A1">
              <w:rPr>
                <w:color w:val="0070C0"/>
              </w:rPr>
              <w:t>18%</w:t>
            </w:r>
          </w:p>
        </w:tc>
        <w:tc>
          <w:tcPr>
            <w:tcW w:w="1178" w:type="dxa"/>
          </w:tcPr>
          <w:p w:rsidR="00BA6B96" w:rsidRDefault="00BA6B96"/>
        </w:tc>
        <w:tc>
          <w:tcPr>
            <w:tcW w:w="1215" w:type="dxa"/>
          </w:tcPr>
          <w:p w:rsidR="00BA6B96" w:rsidRDefault="00BA6B96"/>
        </w:tc>
        <w:tc>
          <w:tcPr>
            <w:tcW w:w="1145" w:type="dxa"/>
          </w:tcPr>
          <w:p w:rsidR="00BA6B96" w:rsidRDefault="00BA6B96"/>
        </w:tc>
      </w:tr>
      <w:tr w:rsidR="00BA6B96" w:rsidTr="00BA6B96">
        <w:tc>
          <w:tcPr>
            <w:tcW w:w="1349" w:type="dxa"/>
          </w:tcPr>
          <w:p w:rsidR="00BA6B96" w:rsidRDefault="00BA6B96">
            <w:r>
              <w:t xml:space="preserve">Maths </w:t>
            </w:r>
          </w:p>
          <w:p w:rsidR="00BA6B96" w:rsidRDefault="00BA6B96">
            <w:r>
              <w:t>School</w:t>
            </w:r>
          </w:p>
        </w:tc>
        <w:tc>
          <w:tcPr>
            <w:tcW w:w="1010" w:type="dxa"/>
          </w:tcPr>
          <w:p w:rsidR="00BA6B96" w:rsidRDefault="00E2222E">
            <w:r>
              <w:t>15</w:t>
            </w:r>
            <w:r w:rsidR="00BA6B96">
              <w:t>%</w:t>
            </w:r>
          </w:p>
          <w:p w:rsidR="00BA6B96" w:rsidRDefault="00BA6B96"/>
          <w:p w:rsidR="00BA6B96" w:rsidRDefault="00BA6B96"/>
        </w:tc>
        <w:tc>
          <w:tcPr>
            <w:tcW w:w="1179" w:type="dxa"/>
          </w:tcPr>
          <w:p w:rsidR="00BA6B96" w:rsidRDefault="00E2222E">
            <w:r>
              <w:t>85</w:t>
            </w:r>
            <w:r w:rsidR="00BA6B96">
              <w:t>%</w:t>
            </w:r>
          </w:p>
          <w:p w:rsidR="00BA6B96" w:rsidRDefault="00BA6B96"/>
        </w:tc>
        <w:tc>
          <w:tcPr>
            <w:tcW w:w="1190" w:type="dxa"/>
          </w:tcPr>
          <w:p w:rsidR="00BA6B96" w:rsidRDefault="00E2222E">
            <w:r>
              <w:t>31</w:t>
            </w:r>
            <w:r w:rsidR="00BA6B96">
              <w:t>%</w:t>
            </w:r>
          </w:p>
        </w:tc>
        <w:tc>
          <w:tcPr>
            <w:tcW w:w="1178" w:type="dxa"/>
          </w:tcPr>
          <w:p w:rsidR="00BA6B96" w:rsidRDefault="00EB1FF2">
            <w:r>
              <w:t>15</w:t>
            </w:r>
            <w:r w:rsidR="00A17B94">
              <w:t>%</w:t>
            </w:r>
          </w:p>
        </w:tc>
        <w:tc>
          <w:tcPr>
            <w:tcW w:w="1215" w:type="dxa"/>
          </w:tcPr>
          <w:p w:rsidR="00BA6B96" w:rsidRDefault="00EB1FF2">
            <w:r>
              <w:t>85</w:t>
            </w:r>
            <w:r w:rsidR="00A17B94">
              <w:t>%</w:t>
            </w:r>
          </w:p>
        </w:tc>
        <w:tc>
          <w:tcPr>
            <w:tcW w:w="1145" w:type="dxa"/>
          </w:tcPr>
          <w:p w:rsidR="00BA6B96" w:rsidRDefault="00EB1FF2">
            <w:r>
              <w:t>23</w:t>
            </w:r>
            <w:r w:rsidR="00A17B94">
              <w:t>%</w:t>
            </w:r>
          </w:p>
        </w:tc>
      </w:tr>
      <w:tr w:rsidR="00BA6B96" w:rsidTr="00BA6B96">
        <w:tc>
          <w:tcPr>
            <w:tcW w:w="1349" w:type="dxa"/>
          </w:tcPr>
          <w:p w:rsidR="00BA6B96" w:rsidRDefault="00BA6B96">
            <w:r>
              <w:t>National</w:t>
            </w:r>
          </w:p>
        </w:tc>
        <w:tc>
          <w:tcPr>
            <w:tcW w:w="1010" w:type="dxa"/>
          </w:tcPr>
          <w:p w:rsidR="00BA6B96" w:rsidRPr="00E02773" w:rsidRDefault="00470ED6">
            <w:pPr>
              <w:rPr>
                <w:color w:val="0070C0"/>
              </w:rPr>
            </w:pPr>
            <w:r>
              <w:rPr>
                <w:color w:val="0070C0"/>
              </w:rPr>
              <w:t>25</w:t>
            </w:r>
            <w:r w:rsidR="003D538E" w:rsidRPr="00E02773">
              <w:rPr>
                <w:color w:val="0070C0"/>
              </w:rPr>
              <w:t>%</w:t>
            </w:r>
          </w:p>
        </w:tc>
        <w:tc>
          <w:tcPr>
            <w:tcW w:w="1179" w:type="dxa"/>
          </w:tcPr>
          <w:p w:rsidR="00BA6B96" w:rsidRPr="00E02773" w:rsidRDefault="00470ED6">
            <w:pPr>
              <w:rPr>
                <w:color w:val="0070C0"/>
              </w:rPr>
            </w:pPr>
            <w:r>
              <w:rPr>
                <w:color w:val="0070C0"/>
              </w:rPr>
              <w:t>75</w:t>
            </w:r>
            <w:r w:rsidR="003D538E" w:rsidRPr="00E02773">
              <w:rPr>
                <w:color w:val="0070C0"/>
              </w:rPr>
              <w:t>%</w:t>
            </w:r>
          </w:p>
        </w:tc>
        <w:tc>
          <w:tcPr>
            <w:tcW w:w="1190" w:type="dxa"/>
          </w:tcPr>
          <w:p w:rsidR="00BA6B96" w:rsidRDefault="00470ED6">
            <w:r w:rsidRPr="00470ED6">
              <w:rPr>
                <w:color w:val="0070C0"/>
              </w:rPr>
              <w:t>23%</w:t>
            </w:r>
          </w:p>
        </w:tc>
        <w:tc>
          <w:tcPr>
            <w:tcW w:w="1178" w:type="dxa"/>
          </w:tcPr>
          <w:p w:rsidR="00BA6B96" w:rsidRDefault="00BA6B96"/>
        </w:tc>
        <w:tc>
          <w:tcPr>
            <w:tcW w:w="1215" w:type="dxa"/>
          </w:tcPr>
          <w:p w:rsidR="00BA6B96" w:rsidRDefault="00BA6B96"/>
        </w:tc>
        <w:tc>
          <w:tcPr>
            <w:tcW w:w="1145" w:type="dxa"/>
          </w:tcPr>
          <w:p w:rsidR="00BA6B96" w:rsidRDefault="00BA6B96"/>
        </w:tc>
      </w:tr>
      <w:tr w:rsidR="00BA6B96" w:rsidTr="00BA6B96">
        <w:tc>
          <w:tcPr>
            <w:tcW w:w="1349" w:type="dxa"/>
          </w:tcPr>
          <w:p w:rsidR="00BA6B96" w:rsidRDefault="00BA6B96">
            <w:r>
              <w:t>Grammar, punctuation and Spelling</w:t>
            </w:r>
          </w:p>
          <w:p w:rsidR="00BA6B96" w:rsidRDefault="00BA6B96">
            <w:r>
              <w:t>School</w:t>
            </w:r>
          </w:p>
        </w:tc>
        <w:tc>
          <w:tcPr>
            <w:tcW w:w="1010" w:type="dxa"/>
          </w:tcPr>
          <w:p w:rsidR="003D538E" w:rsidRDefault="00E2222E">
            <w:r>
              <w:t>8%</w:t>
            </w:r>
          </w:p>
        </w:tc>
        <w:tc>
          <w:tcPr>
            <w:tcW w:w="1179" w:type="dxa"/>
          </w:tcPr>
          <w:p w:rsidR="00BA6B96" w:rsidRDefault="00E2222E">
            <w:r>
              <w:t>92</w:t>
            </w:r>
            <w:r w:rsidR="003D538E">
              <w:t>%</w:t>
            </w:r>
          </w:p>
        </w:tc>
        <w:tc>
          <w:tcPr>
            <w:tcW w:w="1190" w:type="dxa"/>
          </w:tcPr>
          <w:p w:rsidR="00BA6B96" w:rsidRDefault="00E2222E">
            <w:r>
              <w:t>46</w:t>
            </w:r>
            <w:r w:rsidR="003D538E">
              <w:t>%</w:t>
            </w:r>
          </w:p>
        </w:tc>
        <w:tc>
          <w:tcPr>
            <w:tcW w:w="1178" w:type="dxa"/>
          </w:tcPr>
          <w:p w:rsidR="00BA6B96" w:rsidRDefault="003D538E">
            <w:r>
              <w:t>N/A</w:t>
            </w:r>
          </w:p>
        </w:tc>
        <w:tc>
          <w:tcPr>
            <w:tcW w:w="1215" w:type="dxa"/>
          </w:tcPr>
          <w:p w:rsidR="00BA6B96" w:rsidRDefault="003D538E">
            <w:r>
              <w:t>N/A</w:t>
            </w:r>
          </w:p>
        </w:tc>
        <w:tc>
          <w:tcPr>
            <w:tcW w:w="1145" w:type="dxa"/>
          </w:tcPr>
          <w:p w:rsidR="00BA6B96" w:rsidRDefault="003D538E">
            <w:r>
              <w:t>N/A</w:t>
            </w:r>
          </w:p>
        </w:tc>
      </w:tr>
      <w:tr w:rsidR="00BA6B96" w:rsidTr="00BA6B96">
        <w:tc>
          <w:tcPr>
            <w:tcW w:w="1349" w:type="dxa"/>
          </w:tcPr>
          <w:p w:rsidR="00BA6B96" w:rsidRDefault="00BA6B96">
            <w:r>
              <w:t>National</w:t>
            </w:r>
          </w:p>
        </w:tc>
        <w:tc>
          <w:tcPr>
            <w:tcW w:w="1010" w:type="dxa"/>
          </w:tcPr>
          <w:p w:rsidR="00BA6B96" w:rsidRPr="00E02773" w:rsidRDefault="00470ED6">
            <w:pPr>
              <w:rPr>
                <w:color w:val="0070C0"/>
              </w:rPr>
            </w:pPr>
            <w:r>
              <w:rPr>
                <w:color w:val="0070C0"/>
              </w:rPr>
              <w:t>23</w:t>
            </w:r>
            <w:r w:rsidR="00D31795" w:rsidRPr="00E02773">
              <w:rPr>
                <w:color w:val="0070C0"/>
              </w:rPr>
              <w:t>%</w:t>
            </w:r>
          </w:p>
        </w:tc>
        <w:tc>
          <w:tcPr>
            <w:tcW w:w="1179" w:type="dxa"/>
          </w:tcPr>
          <w:p w:rsidR="00BA6B96" w:rsidRPr="00E02773" w:rsidRDefault="00470ED6">
            <w:pPr>
              <w:rPr>
                <w:color w:val="0070C0"/>
              </w:rPr>
            </w:pPr>
            <w:r>
              <w:rPr>
                <w:color w:val="0070C0"/>
              </w:rPr>
              <w:t>77</w:t>
            </w:r>
            <w:r w:rsidR="00D31795" w:rsidRPr="00E02773">
              <w:rPr>
                <w:color w:val="0070C0"/>
              </w:rPr>
              <w:t>%</w:t>
            </w:r>
          </w:p>
        </w:tc>
        <w:tc>
          <w:tcPr>
            <w:tcW w:w="1190" w:type="dxa"/>
          </w:tcPr>
          <w:p w:rsidR="00BA6B96" w:rsidRDefault="00470ED6">
            <w:r w:rsidRPr="00470ED6">
              <w:rPr>
                <w:color w:val="0070C0"/>
              </w:rPr>
              <w:t>31%</w:t>
            </w:r>
          </w:p>
        </w:tc>
        <w:tc>
          <w:tcPr>
            <w:tcW w:w="1178" w:type="dxa"/>
          </w:tcPr>
          <w:p w:rsidR="00BA6B96" w:rsidRDefault="00BA6B96"/>
        </w:tc>
        <w:tc>
          <w:tcPr>
            <w:tcW w:w="1215" w:type="dxa"/>
          </w:tcPr>
          <w:p w:rsidR="00BA6B96" w:rsidRDefault="00BA6B96"/>
        </w:tc>
        <w:tc>
          <w:tcPr>
            <w:tcW w:w="1145" w:type="dxa"/>
          </w:tcPr>
          <w:p w:rsidR="00BA6B96" w:rsidRDefault="00BA6B96"/>
        </w:tc>
      </w:tr>
      <w:tr w:rsidR="00BA6B96" w:rsidTr="00BA6B96">
        <w:tc>
          <w:tcPr>
            <w:tcW w:w="1349" w:type="dxa"/>
          </w:tcPr>
          <w:p w:rsidR="00BA6B96" w:rsidRDefault="00BA6B96">
            <w:r>
              <w:t>Reading Writing and Maths combined</w:t>
            </w:r>
          </w:p>
          <w:p w:rsidR="00BA6B96" w:rsidRDefault="00BA6B96">
            <w:r>
              <w:t>School</w:t>
            </w:r>
          </w:p>
        </w:tc>
        <w:tc>
          <w:tcPr>
            <w:tcW w:w="1010" w:type="dxa"/>
          </w:tcPr>
          <w:p w:rsidR="00BA6B96" w:rsidRDefault="00E2222E">
            <w:r>
              <w:t>15</w:t>
            </w:r>
            <w:r w:rsidR="003D538E">
              <w:t>%</w:t>
            </w:r>
          </w:p>
        </w:tc>
        <w:tc>
          <w:tcPr>
            <w:tcW w:w="1179" w:type="dxa"/>
          </w:tcPr>
          <w:p w:rsidR="00BA6B96" w:rsidRDefault="00E2222E">
            <w:r>
              <w:t>85</w:t>
            </w:r>
            <w:r w:rsidR="003D538E">
              <w:t>%</w:t>
            </w:r>
          </w:p>
        </w:tc>
        <w:tc>
          <w:tcPr>
            <w:tcW w:w="1190" w:type="dxa"/>
          </w:tcPr>
          <w:p w:rsidR="00BA6B96" w:rsidRDefault="00E2222E">
            <w:r>
              <w:t>15</w:t>
            </w:r>
            <w:r w:rsidR="003D538E">
              <w:t>%</w:t>
            </w:r>
          </w:p>
        </w:tc>
        <w:tc>
          <w:tcPr>
            <w:tcW w:w="1178" w:type="dxa"/>
          </w:tcPr>
          <w:p w:rsidR="00BA6B96" w:rsidRDefault="00BA6B96"/>
        </w:tc>
        <w:tc>
          <w:tcPr>
            <w:tcW w:w="1215" w:type="dxa"/>
          </w:tcPr>
          <w:p w:rsidR="00BA6B96" w:rsidRDefault="00BA6B96"/>
        </w:tc>
        <w:tc>
          <w:tcPr>
            <w:tcW w:w="1145" w:type="dxa"/>
          </w:tcPr>
          <w:p w:rsidR="00BA6B96" w:rsidRDefault="00BA6B96"/>
        </w:tc>
      </w:tr>
      <w:tr w:rsidR="00BA6B96" w:rsidTr="00BA6B96">
        <w:tc>
          <w:tcPr>
            <w:tcW w:w="1349" w:type="dxa"/>
          </w:tcPr>
          <w:p w:rsidR="00BA6B96" w:rsidRDefault="00BA6B96">
            <w:r>
              <w:t>National</w:t>
            </w:r>
          </w:p>
        </w:tc>
        <w:tc>
          <w:tcPr>
            <w:tcW w:w="1010" w:type="dxa"/>
          </w:tcPr>
          <w:p w:rsidR="00BA6B96" w:rsidRPr="00E02773" w:rsidRDefault="00EB1FF2">
            <w:pPr>
              <w:rPr>
                <w:color w:val="0070C0"/>
              </w:rPr>
            </w:pPr>
            <w:r>
              <w:rPr>
                <w:color w:val="0070C0"/>
              </w:rPr>
              <w:t>36</w:t>
            </w:r>
            <w:r w:rsidR="00D31795" w:rsidRPr="00E02773">
              <w:rPr>
                <w:color w:val="0070C0"/>
              </w:rPr>
              <w:t>%</w:t>
            </w:r>
          </w:p>
        </w:tc>
        <w:tc>
          <w:tcPr>
            <w:tcW w:w="1179" w:type="dxa"/>
          </w:tcPr>
          <w:p w:rsidR="00BA6B96" w:rsidRPr="00E02773" w:rsidRDefault="00EB1FF2">
            <w:pPr>
              <w:rPr>
                <w:color w:val="0070C0"/>
              </w:rPr>
            </w:pPr>
            <w:r>
              <w:rPr>
                <w:color w:val="0070C0"/>
              </w:rPr>
              <w:t>64</w:t>
            </w:r>
            <w:r w:rsidR="00D31795" w:rsidRPr="00E02773">
              <w:rPr>
                <w:color w:val="0070C0"/>
              </w:rPr>
              <w:t>%</w:t>
            </w:r>
          </w:p>
        </w:tc>
        <w:tc>
          <w:tcPr>
            <w:tcW w:w="1190" w:type="dxa"/>
          </w:tcPr>
          <w:p w:rsidR="00BA6B96" w:rsidRDefault="00BA6B96"/>
        </w:tc>
        <w:tc>
          <w:tcPr>
            <w:tcW w:w="1178" w:type="dxa"/>
          </w:tcPr>
          <w:p w:rsidR="00BA6B96" w:rsidRDefault="00BA6B96"/>
        </w:tc>
        <w:tc>
          <w:tcPr>
            <w:tcW w:w="1215" w:type="dxa"/>
          </w:tcPr>
          <w:p w:rsidR="00BA6B96" w:rsidRDefault="00BA6B96"/>
        </w:tc>
        <w:tc>
          <w:tcPr>
            <w:tcW w:w="1145" w:type="dxa"/>
          </w:tcPr>
          <w:p w:rsidR="00BA6B96" w:rsidRDefault="00BA6B96"/>
        </w:tc>
      </w:tr>
    </w:tbl>
    <w:p w:rsidR="00D00942" w:rsidRDefault="00D00942"/>
    <w:p w:rsidR="00D31795" w:rsidRDefault="00D31795"/>
    <w:p w:rsidR="00E2222E" w:rsidRDefault="00E2222E"/>
    <w:p w:rsidR="00E2222E" w:rsidRDefault="00E2222E"/>
    <w:p w:rsidR="00D31795" w:rsidRDefault="00D31795"/>
    <w:p w:rsidR="00D31795" w:rsidRDefault="00D31795">
      <w:r>
        <w:lastRenderedPageBreak/>
        <w:t>Key Stage 1 Statutory Assessments</w:t>
      </w:r>
      <w:r w:rsidR="00485EC6">
        <w:t xml:space="preserve"> (Year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2324"/>
        <w:gridCol w:w="2333"/>
        <w:gridCol w:w="2075"/>
      </w:tblGrid>
      <w:tr w:rsidR="00485EC6" w:rsidTr="00A33AEA">
        <w:tc>
          <w:tcPr>
            <w:tcW w:w="2284" w:type="dxa"/>
          </w:tcPr>
          <w:p w:rsidR="00485EC6" w:rsidRDefault="00485EC6">
            <w:r>
              <w:t>Subject</w:t>
            </w:r>
          </w:p>
        </w:tc>
        <w:tc>
          <w:tcPr>
            <w:tcW w:w="2324" w:type="dxa"/>
          </w:tcPr>
          <w:p w:rsidR="00485EC6" w:rsidRDefault="00485EC6">
            <w:r>
              <w:t>% of pupils not meeting standard</w:t>
            </w:r>
          </w:p>
          <w:p w:rsidR="00C6298B" w:rsidRDefault="00C6298B">
            <w:r>
              <w:t>(National in red)</w:t>
            </w:r>
          </w:p>
        </w:tc>
        <w:tc>
          <w:tcPr>
            <w:tcW w:w="2333" w:type="dxa"/>
          </w:tcPr>
          <w:p w:rsidR="00485EC6" w:rsidRDefault="00485EC6">
            <w:r>
              <w:t>% of pupils meeting at least the expected standard</w:t>
            </w:r>
          </w:p>
          <w:p w:rsidR="00C6298B" w:rsidRDefault="00C6298B">
            <w:pPr>
              <w:rPr>
                <w:color w:val="FF0000"/>
              </w:rPr>
            </w:pPr>
            <w:r w:rsidRPr="00C6298B">
              <w:rPr>
                <w:color w:val="FF0000"/>
              </w:rPr>
              <w:t>(Devon in red)</w:t>
            </w:r>
          </w:p>
          <w:p w:rsidR="00C6298B" w:rsidRPr="00C6298B" w:rsidRDefault="00C6298B">
            <w:pPr>
              <w:rPr>
                <w:color w:val="0070C0"/>
              </w:rPr>
            </w:pPr>
            <w:r>
              <w:rPr>
                <w:color w:val="0070C0"/>
              </w:rPr>
              <w:t>(National in blue)</w:t>
            </w:r>
          </w:p>
        </w:tc>
        <w:tc>
          <w:tcPr>
            <w:tcW w:w="2075" w:type="dxa"/>
          </w:tcPr>
          <w:p w:rsidR="00485EC6" w:rsidRDefault="00485EC6">
            <w:r>
              <w:t>% of pupils exceeding the standard</w:t>
            </w:r>
          </w:p>
          <w:p w:rsidR="00C6298B" w:rsidRDefault="00C6298B">
            <w:pPr>
              <w:rPr>
                <w:color w:val="FF0000"/>
              </w:rPr>
            </w:pPr>
            <w:r w:rsidRPr="00C6298B">
              <w:rPr>
                <w:color w:val="FF0000"/>
              </w:rPr>
              <w:t>(Devon in red)</w:t>
            </w:r>
          </w:p>
          <w:p w:rsidR="00C6298B" w:rsidRDefault="00C6298B">
            <w:r w:rsidRPr="00C6298B">
              <w:rPr>
                <w:color w:val="0070C0"/>
              </w:rPr>
              <w:t>(National in blue)</w:t>
            </w:r>
          </w:p>
        </w:tc>
      </w:tr>
      <w:tr w:rsidR="00485EC6" w:rsidTr="00A33AEA">
        <w:tc>
          <w:tcPr>
            <w:tcW w:w="2284" w:type="dxa"/>
          </w:tcPr>
          <w:p w:rsidR="00485EC6" w:rsidRDefault="00485EC6">
            <w:r>
              <w:t>Reading</w:t>
            </w:r>
          </w:p>
        </w:tc>
        <w:tc>
          <w:tcPr>
            <w:tcW w:w="2324" w:type="dxa"/>
          </w:tcPr>
          <w:p w:rsidR="00485EC6" w:rsidRPr="00E02773" w:rsidRDefault="00A33AEA">
            <w:pPr>
              <w:rPr>
                <w:b/>
              </w:rPr>
            </w:pPr>
            <w:r>
              <w:rPr>
                <w:b/>
              </w:rPr>
              <w:t>3</w:t>
            </w:r>
            <w:r w:rsidRPr="00A33AEA">
              <w:rPr>
                <w:b/>
              </w:rPr>
              <w:t>3</w:t>
            </w:r>
            <w:r w:rsidR="00485EC6" w:rsidRPr="00A33AEA">
              <w:rPr>
                <w:b/>
              </w:rPr>
              <w:t>%</w:t>
            </w:r>
            <w:r w:rsidR="00C6298B" w:rsidRPr="00A33AEA">
              <w:rPr>
                <w:b/>
              </w:rPr>
              <w:t xml:space="preserve"> </w:t>
            </w:r>
            <w:r w:rsidRPr="00A33AEA">
              <w:rPr>
                <w:b/>
              </w:rPr>
              <w:t xml:space="preserve"> </w:t>
            </w:r>
            <w:r w:rsidRPr="00A33AEA">
              <w:rPr>
                <w:b/>
                <w:color w:val="FF0000"/>
              </w:rPr>
              <w:t>17%</w:t>
            </w:r>
          </w:p>
        </w:tc>
        <w:tc>
          <w:tcPr>
            <w:tcW w:w="2333" w:type="dxa"/>
          </w:tcPr>
          <w:p w:rsidR="00485EC6" w:rsidRPr="00E02773" w:rsidRDefault="00A33AEA">
            <w:pPr>
              <w:rPr>
                <w:b/>
                <w:color w:val="FF0000"/>
              </w:rPr>
            </w:pPr>
            <w:r w:rsidRPr="00A33AEA">
              <w:rPr>
                <w:b/>
              </w:rPr>
              <w:t>67%</w:t>
            </w:r>
            <w:r>
              <w:rPr>
                <w:b/>
              </w:rPr>
              <w:t xml:space="preserve"> </w:t>
            </w:r>
            <w:r w:rsidRPr="00A33AEA">
              <w:rPr>
                <w:b/>
                <w:color w:val="FF0000"/>
              </w:rPr>
              <w:t>75%</w:t>
            </w:r>
          </w:p>
        </w:tc>
        <w:tc>
          <w:tcPr>
            <w:tcW w:w="2075" w:type="dxa"/>
          </w:tcPr>
          <w:p w:rsidR="00485EC6" w:rsidRPr="00E02773" w:rsidRDefault="00A33AEA">
            <w:pPr>
              <w:rPr>
                <w:b/>
                <w:color w:val="FF0000"/>
              </w:rPr>
            </w:pPr>
            <w:r w:rsidRPr="00A33AEA">
              <w:rPr>
                <w:b/>
              </w:rPr>
              <w:t xml:space="preserve">28% </w:t>
            </w:r>
            <w:r w:rsidRPr="00A33AEA">
              <w:rPr>
                <w:b/>
                <w:color w:val="FF0000"/>
              </w:rPr>
              <w:t xml:space="preserve"> 25%</w:t>
            </w:r>
          </w:p>
        </w:tc>
      </w:tr>
      <w:tr w:rsidR="00485EC6" w:rsidTr="00A33AEA">
        <w:tc>
          <w:tcPr>
            <w:tcW w:w="2284" w:type="dxa"/>
          </w:tcPr>
          <w:p w:rsidR="00485EC6" w:rsidRDefault="00485EC6">
            <w:r>
              <w:t>Writing</w:t>
            </w:r>
          </w:p>
        </w:tc>
        <w:tc>
          <w:tcPr>
            <w:tcW w:w="2324" w:type="dxa"/>
          </w:tcPr>
          <w:p w:rsidR="00485EC6" w:rsidRPr="00E02773" w:rsidRDefault="00A33AEA">
            <w:pPr>
              <w:rPr>
                <w:b/>
              </w:rPr>
            </w:pPr>
            <w:r>
              <w:rPr>
                <w:b/>
              </w:rPr>
              <w:t>39</w:t>
            </w:r>
            <w:r w:rsidR="00485EC6" w:rsidRPr="00E02773">
              <w:rPr>
                <w:b/>
              </w:rPr>
              <w:t>%</w:t>
            </w:r>
            <w:r>
              <w:rPr>
                <w:b/>
              </w:rPr>
              <w:t xml:space="preserve">  </w:t>
            </w:r>
            <w:r w:rsidRPr="00A33AEA">
              <w:rPr>
                <w:b/>
                <w:color w:val="FF0000"/>
              </w:rPr>
              <w:t>24%</w:t>
            </w:r>
          </w:p>
        </w:tc>
        <w:tc>
          <w:tcPr>
            <w:tcW w:w="2333" w:type="dxa"/>
          </w:tcPr>
          <w:p w:rsidR="00485EC6" w:rsidRPr="00E02773" w:rsidRDefault="00A33AEA">
            <w:pPr>
              <w:rPr>
                <w:b/>
                <w:color w:val="0070C0"/>
              </w:rPr>
            </w:pPr>
            <w:r w:rsidRPr="00A33AEA">
              <w:rPr>
                <w:b/>
              </w:rPr>
              <w:t>61%</w:t>
            </w:r>
            <w:r>
              <w:rPr>
                <w:b/>
              </w:rPr>
              <w:t xml:space="preserve">  </w:t>
            </w:r>
            <w:r w:rsidRPr="00A33AEA">
              <w:rPr>
                <w:b/>
                <w:color w:val="FF0000"/>
              </w:rPr>
              <w:t>69%</w:t>
            </w:r>
          </w:p>
        </w:tc>
        <w:tc>
          <w:tcPr>
            <w:tcW w:w="2075" w:type="dxa"/>
          </w:tcPr>
          <w:p w:rsidR="00485EC6" w:rsidRPr="00E02773" w:rsidRDefault="00A33AEA">
            <w:pPr>
              <w:rPr>
                <w:b/>
              </w:rPr>
            </w:pPr>
            <w:r>
              <w:rPr>
                <w:b/>
              </w:rPr>
              <w:t xml:space="preserve">22%  </w:t>
            </w:r>
            <w:r w:rsidRPr="00A33AEA">
              <w:rPr>
                <w:b/>
                <w:color w:val="FF0000"/>
              </w:rPr>
              <w:t>16%</w:t>
            </w:r>
          </w:p>
        </w:tc>
      </w:tr>
      <w:tr w:rsidR="00485EC6" w:rsidTr="00A33AEA">
        <w:tc>
          <w:tcPr>
            <w:tcW w:w="2284" w:type="dxa"/>
          </w:tcPr>
          <w:p w:rsidR="00485EC6" w:rsidRDefault="00485EC6">
            <w:r>
              <w:t>Maths</w:t>
            </w:r>
          </w:p>
        </w:tc>
        <w:tc>
          <w:tcPr>
            <w:tcW w:w="2324" w:type="dxa"/>
          </w:tcPr>
          <w:p w:rsidR="00485EC6" w:rsidRPr="00E02773" w:rsidRDefault="00A33AEA">
            <w:pPr>
              <w:rPr>
                <w:b/>
              </w:rPr>
            </w:pPr>
            <w:r>
              <w:rPr>
                <w:b/>
              </w:rPr>
              <w:t>33</w:t>
            </w:r>
            <w:r w:rsidR="00485EC6" w:rsidRPr="00E02773">
              <w:rPr>
                <w:b/>
              </w:rPr>
              <w:t>%</w:t>
            </w:r>
            <w:r>
              <w:rPr>
                <w:b/>
              </w:rPr>
              <w:t xml:space="preserve">   </w:t>
            </w:r>
            <w:r w:rsidRPr="00A33AEA">
              <w:rPr>
                <w:b/>
                <w:color w:val="FF0000"/>
              </w:rPr>
              <w:t>19%</w:t>
            </w:r>
          </w:p>
        </w:tc>
        <w:tc>
          <w:tcPr>
            <w:tcW w:w="2333" w:type="dxa"/>
          </w:tcPr>
          <w:p w:rsidR="00485EC6" w:rsidRPr="00E02773" w:rsidRDefault="00A33AEA">
            <w:pPr>
              <w:rPr>
                <w:b/>
              </w:rPr>
            </w:pPr>
            <w:r>
              <w:rPr>
                <w:b/>
              </w:rPr>
              <w:t xml:space="preserve">67%  </w:t>
            </w:r>
            <w:r w:rsidRPr="00A33AEA">
              <w:rPr>
                <w:b/>
                <w:color w:val="FF0000"/>
              </w:rPr>
              <w:t>76%</w:t>
            </w:r>
          </w:p>
        </w:tc>
        <w:tc>
          <w:tcPr>
            <w:tcW w:w="2075" w:type="dxa"/>
          </w:tcPr>
          <w:p w:rsidR="00485EC6" w:rsidRPr="00E02773" w:rsidRDefault="00A33AEA">
            <w:pPr>
              <w:rPr>
                <w:b/>
              </w:rPr>
            </w:pPr>
            <w:r>
              <w:rPr>
                <w:b/>
              </w:rPr>
              <w:t xml:space="preserve">28%  </w:t>
            </w:r>
            <w:r w:rsidRPr="00A33AEA">
              <w:rPr>
                <w:b/>
                <w:color w:val="FF0000"/>
              </w:rPr>
              <w:t>21%</w:t>
            </w:r>
          </w:p>
        </w:tc>
      </w:tr>
      <w:tr w:rsidR="00485EC6" w:rsidTr="00A33AEA">
        <w:tc>
          <w:tcPr>
            <w:tcW w:w="2284" w:type="dxa"/>
          </w:tcPr>
          <w:p w:rsidR="00485EC6" w:rsidRDefault="00485EC6">
            <w:r>
              <w:t>Science</w:t>
            </w:r>
          </w:p>
        </w:tc>
        <w:tc>
          <w:tcPr>
            <w:tcW w:w="2324" w:type="dxa"/>
          </w:tcPr>
          <w:p w:rsidR="00485EC6" w:rsidRPr="00E02773" w:rsidRDefault="00A33AEA">
            <w:pPr>
              <w:rPr>
                <w:b/>
              </w:rPr>
            </w:pPr>
            <w:r>
              <w:rPr>
                <w:b/>
              </w:rPr>
              <w:t>28</w:t>
            </w:r>
            <w:r w:rsidR="00485EC6" w:rsidRPr="00E02773">
              <w:rPr>
                <w:b/>
              </w:rPr>
              <w:t>%</w:t>
            </w:r>
            <w:r>
              <w:rPr>
                <w:b/>
              </w:rPr>
              <w:t xml:space="preserve">   </w:t>
            </w:r>
            <w:r w:rsidRPr="00A33AEA">
              <w:rPr>
                <w:b/>
                <w:color w:val="FF0000"/>
              </w:rPr>
              <w:t>17%</w:t>
            </w:r>
          </w:p>
        </w:tc>
        <w:tc>
          <w:tcPr>
            <w:tcW w:w="2333" w:type="dxa"/>
          </w:tcPr>
          <w:p w:rsidR="00485EC6" w:rsidRPr="00E02773" w:rsidRDefault="00A33AEA">
            <w:pPr>
              <w:rPr>
                <w:b/>
              </w:rPr>
            </w:pPr>
            <w:r>
              <w:rPr>
                <w:b/>
              </w:rPr>
              <w:t xml:space="preserve">72%  </w:t>
            </w:r>
            <w:r w:rsidRPr="00A33AEA">
              <w:rPr>
                <w:b/>
                <w:color w:val="FF0000"/>
              </w:rPr>
              <w:t>83%</w:t>
            </w:r>
          </w:p>
        </w:tc>
        <w:tc>
          <w:tcPr>
            <w:tcW w:w="2075" w:type="dxa"/>
          </w:tcPr>
          <w:p w:rsidR="00485EC6" w:rsidRPr="00E02773" w:rsidRDefault="00485EC6">
            <w:pPr>
              <w:rPr>
                <w:b/>
              </w:rPr>
            </w:pPr>
          </w:p>
        </w:tc>
      </w:tr>
    </w:tbl>
    <w:p w:rsidR="00D31795" w:rsidRDefault="00D31795"/>
    <w:p w:rsidR="00485EC6" w:rsidRDefault="00485EC6">
      <w:r>
        <w:t xml:space="preserve">Phonics screening check </w:t>
      </w:r>
      <w:r w:rsidR="00C6298B">
        <w:t>–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135"/>
        <w:gridCol w:w="2243"/>
        <w:gridCol w:w="269"/>
        <w:gridCol w:w="2109"/>
      </w:tblGrid>
      <w:tr w:rsidR="00485EC6" w:rsidRPr="00485EC6" w:rsidTr="00485EC6">
        <w:tc>
          <w:tcPr>
            <w:tcW w:w="2512" w:type="dxa"/>
            <w:gridSpan w:val="2"/>
          </w:tcPr>
          <w:p w:rsidR="00485EC6" w:rsidRPr="00485EC6" w:rsidRDefault="00485EC6" w:rsidP="00C6298B">
            <w:pPr>
              <w:spacing w:after="200" w:line="276" w:lineRule="auto"/>
            </w:pPr>
            <w:r w:rsidRPr="00485EC6">
              <w:t>% of pupi</w:t>
            </w:r>
            <w:r w:rsidR="00C6298B">
              <w:t>ls passing the phonic screening check school</w:t>
            </w:r>
          </w:p>
        </w:tc>
        <w:tc>
          <w:tcPr>
            <w:tcW w:w="2512" w:type="dxa"/>
            <w:gridSpan w:val="2"/>
          </w:tcPr>
          <w:p w:rsidR="00485EC6" w:rsidRPr="00485EC6" w:rsidRDefault="00485EC6" w:rsidP="00C6298B">
            <w:pPr>
              <w:spacing w:after="200" w:line="276" w:lineRule="auto"/>
            </w:pPr>
            <w:r w:rsidRPr="00485EC6">
              <w:t xml:space="preserve">% of pupils </w:t>
            </w:r>
            <w:r w:rsidR="00C6298B">
              <w:t>passing the phonic screening check Devon</w:t>
            </w:r>
          </w:p>
        </w:tc>
        <w:tc>
          <w:tcPr>
            <w:tcW w:w="2109" w:type="dxa"/>
          </w:tcPr>
          <w:p w:rsidR="00485EC6" w:rsidRPr="00485EC6" w:rsidRDefault="00C6298B" w:rsidP="00485EC6">
            <w:pPr>
              <w:spacing w:after="200" w:line="276" w:lineRule="auto"/>
            </w:pPr>
            <w:r w:rsidRPr="00485EC6">
              <w:t xml:space="preserve">% of pupils </w:t>
            </w:r>
            <w:r>
              <w:t>passing the phonic screening check nationally</w:t>
            </w:r>
          </w:p>
        </w:tc>
      </w:tr>
      <w:tr w:rsidR="00485EC6" w:rsidRPr="00485EC6" w:rsidTr="00485EC6">
        <w:tc>
          <w:tcPr>
            <w:tcW w:w="2512" w:type="dxa"/>
            <w:gridSpan w:val="2"/>
          </w:tcPr>
          <w:p w:rsidR="00485EC6" w:rsidRPr="00485EC6" w:rsidRDefault="00E2222E" w:rsidP="00485EC6">
            <w:pPr>
              <w:spacing w:after="200" w:line="276" w:lineRule="auto"/>
            </w:pPr>
            <w:r>
              <w:t>91</w:t>
            </w:r>
            <w:r w:rsidR="00C6298B">
              <w:t>%</w:t>
            </w:r>
          </w:p>
        </w:tc>
        <w:tc>
          <w:tcPr>
            <w:tcW w:w="2512" w:type="dxa"/>
            <w:gridSpan w:val="2"/>
          </w:tcPr>
          <w:p w:rsidR="00485EC6" w:rsidRPr="00485EC6" w:rsidRDefault="00243BF3" w:rsidP="00485EC6">
            <w:pPr>
              <w:spacing w:after="200" w:line="276" w:lineRule="auto"/>
            </w:pPr>
            <w:r>
              <w:t>84</w:t>
            </w:r>
            <w:r w:rsidR="00C6298B">
              <w:t>%</w:t>
            </w:r>
          </w:p>
        </w:tc>
        <w:tc>
          <w:tcPr>
            <w:tcW w:w="2109" w:type="dxa"/>
          </w:tcPr>
          <w:p w:rsidR="00485EC6" w:rsidRPr="00485EC6" w:rsidRDefault="00A33AEA" w:rsidP="00485EC6">
            <w:pPr>
              <w:spacing w:after="200" w:line="276" w:lineRule="auto"/>
            </w:pPr>
            <w:r>
              <w:t>81%</w:t>
            </w:r>
          </w:p>
        </w:tc>
      </w:tr>
      <w:tr w:rsidR="00485EC6" w:rsidRPr="00485EC6" w:rsidTr="00485EC6">
        <w:tc>
          <w:tcPr>
            <w:tcW w:w="7133" w:type="dxa"/>
            <w:gridSpan w:val="5"/>
          </w:tcPr>
          <w:p w:rsidR="00485EC6" w:rsidRPr="00485EC6" w:rsidRDefault="00C6298B" w:rsidP="00485EC6">
            <w:pPr>
              <w:spacing w:after="200" w:line="276" w:lineRule="auto"/>
            </w:pPr>
            <w:r>
              <w:t>Year 2 working at expected standard (pupils who retook the test)</w:t>
            </w:r>
          </w:p>
        </w:tc>
      </w:tr>
      <w:tr w:rsidR="00485EC6" w:rsidRPr="00485EC6" w:rsidTr="00485EC6">
        <w:tc>
          <w:tcPr>
            <w:tcW w:w="2377" w:type="dxa"/>
          </w:tcPr>
          <w:p w:rsidR="00485EC6" w:rsidRPr="00485EC6" w:rsidRDefault="00CB4A1A" w:rsidP="00485EC6">
            <w:pPr>
              <w:spacing w:after="200" w:line="276" w:lineRule="auto"/>
            </w:pPr>
            <w:r>
              <w:t>N/A</w:t>
            </w:r>
          </w:p>
        </w:tc>
        <w:tc>
          <w:tcPr>
            <w:tcW w:w="2378" w:type="dxa"/>
            <w:gridSpan w:val="2"/>
          </w:tcPr>
          <w:p w:rsidR="00485EC6" w:rsidRPr="00485EC6" w:rsidRDefault="00485EC6" w:rsidP="00485EC6">
            <w:pPr>
              <w:spacing w:after="200" w:line="276" w:lineRule="auto"/>
            </w:pPr>
          </w:p>
        </w:tc>
        <w:tc>
          <w:tcPr>
            <w:tcW w:w="2378" w:type="dxa"/>
            <w:gridSpan w:val="2"/>
          </w:tcPr>
          <w:p w:rsidR="00485EC6" w:rsidRPr="00485EC6" w:rsidRDefault="00485EC6" w:rsidP="00485EC6">
            <w:pPr>
              <w:spacing w:after="200" w:line="276" w:lineRule="auto"/>
            </w:pPr>
          </w:p>
        </w:tc>
      </w:tr>
    </w:tbl>
    <w:p w:rsidR="00485EC6" w:rsidRDefault="00485EC6"/>
    <w:p w:rsidR="00485EC6" w:rsidRDefault="00485EC6">
      <w:r>
        <w:t>Pupils in the Early Years reaching a good level of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2"/>
        <w:gridCol w:w="2512"/>
        <w:gridCol w:w="2109"/>
      </w:tblGrid>
      <w:tr w:rsidR="00485EC6" w:rsidTr="00485EC6">
        <w:tc>
          <w:tcPr>
            <w:tcW w:w="2512" w:type="dxa"/>
          </w:tcPr>
          <w:p w:rsidR="00485EC6" w:rsidRDefault="00485EC6">
            <w:r>
              <w:t>% of pupils reaching a good level of development in school</w:t>
            </w:r>
          </w:p>
        </w:tc>
        <w:tc>
          <w:tcPr>
            <w:tcW w:w="2512" w:type="dxa"/>
          </w:tcPr>
          <w:p w:rsidR="00485EC6" w:rsidRPr="00E02773" w:rsidRDefault="00485EC6">
            <w:pPr>
              <w:rPr>
                <w:color w:val="FF0000"/>
              </w:rPr>
            </w:pPr>
            <w:r w:rsidRPr="00E02773">
              <w:rPr>
                <w:color w:val="FF0000"/>
              </w:rPr>
              <w:t>% of pupils reaching a good level of development Devon</w:t>
            </w:r>
          </w:p>
        </w:tc>
        <w:tc>
          <w:tcPr>
            <w:tcW w:w="2109" w:type="dxa"/>
          </w:tcPr>
          <w:p w:rsidR="00485EC6" w:rsidRDefault="00485EC6">
            <w:r>
              <w:t xml:space="preserve">% of pupils reaching a good level of development </w:t>
            </w:r>
            <w:r w:rsidRPr="00E02773">
              <w:rPr>
                <w:color w:val="0070C0"/>
              </w:rPr>
              <w:t>nationally</w:t>
            </w:r>
          </w:p>
        </w:tc>
      </w:tr>
      <w:tr w:rsidR="00485EC6" w:rsidTr="00485EC6">
        <w:tc>
          <w:tcPr>
            <w:tcW w:w="2512" w:type="dxa"/>
          </w:tcPr>
          <w:p w:rsidR="00485EC6" w:rsidRPr="00E02773" w:rsidRDefault="00EB1FF2">
            <w:pPr>
              <w:rPr>
                <w:b/>
              </w:rPr>
            </w:pPr>
            <w:r>
              <w:rPr>
                <w:b/>
              </w:rPr>
              <w:t>80</w:t>
            </w:r>
            <w:r w:rsidR="00485EC6" w:rsidRPr="00E02773">
              <w:rPr>
                <w:b/>
              </w:rPr>
              <w:t>%</w:t>
            </w:r>
          </w:p>
        </w:tc>
        <w:tc>
          <w:tcPr>
            <w:tcW w:w="2512" w:type="dxa"/>
          </w:tcPr>
          <w:p w:rsidR="00485EC6" w:rsidRPr="00E02773" w:rsidRDefault="00243BF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71.7</w:t>
            </w:r>
            <w:r w:rsidR="00485EC6" w:rsidRPr="00E02773">
              <w:rPr>
                <w:b/>
                <w:color w:val="FF0000"/>
              </w:rPr>
              <w:t>%</w:t>
            </w:r>
          </w:p>
        </w:tc>
        <w:tc>
          <w:tcPr>
            <w:tcW w:w="2109" w:type="dxa"/>
          </w:tcPr>
          <w:p w:rsidR="00485EC6" w:rsidRPr="00E02773" w:rsidRDefault="00243BF3">
            <w:pPr>
              <w:rPr>
                <w:b/>
              </w:rPr>
            </w:pPr>
            <w:r>
              <w:rPr>
                <w:b/>
                <w:color w:val="0070C0"/>
              </w:rPr>
              <w:t>71.5</w:t>
            </w:r>
            <w:r w:rsidR="00485EC6" w:rsidRPr="00E02773">
              <w:rPr>
                <w:b/>
                <w:color w:val="0070C0"/>
              </w:rPr>
              <w:t>%</w:t>
            </w:r>
          </w:p>
        </w:tc>
      </w:tr>
      <w:tr w:rsidR="00485EC6" w:rsidTr="00485EC6">
        <w:tc>
          <w:tcPr>
            <w:tcW w:w="7133" w:type="dxa"/>
            <w:gridSpan w:val="3"/>
          </w:tcPr>
          <w:p w:rsidR="00485EC6" w:rsidRPr="00E02773" w:rsidRDefault="00485EC6">
            <w:pPr>
              <w:rPr>
                <w:b/>
              </w:rPr>
            </w:pPr>
            <w:r w:rsidRPr="00E02773">
              <w:rPr>
                <w:b/>
              </w:rPr>
              <w:t>Average point score</w:t>
            </w:r>
          </w:p>
        </w:tc>
      </w:tr>
      <w:tr w:rsidR="00485EC6" w:rsidTr="00E02773">
        <w:tc>
          <w:tcPr>
            <w:tcW w:w="2512" w:type="dxa"/>
          </w:tcPr>
          <w:p w:rsidR="00485EC6" w:rsidRPr="00E02773" w:rsidRDefault="00243BF3">
            <w:pPr>
              <w:rPr>
                <w:b/>
              </w:rPr>
            </w:pPr>
            <w:r>
              <w:rPr>
                <w:b/>
              </w:rPr>
              <w:t>35.7</w:t>
            </w:r>
          </w:p>
        </w:tc>
        <w:tc>
          <w:tcPr>
            <w:tcW w:w="2512" w:type="dxa"/>
          </w:tcPr>
          <w:p w:rsidR="00485EC6" w:rsidRPr="00E02773" w:rsidRDefault="00243BF3">
            <w:pPr>
              <w:rPr>
                <w:b/>
              </w:rPr>
            </w:pPr>
            <w:r>
              <w:rPr>
                <w:b/>
              </w:rPr>
              <w:t>34.6</w:t>
            </w:r>
            <w:bookmarkStart w:id="0" w:name="_GoBack"/>
            <w:bookmarkEnd w:id="0"/>
          </w:p>
        </w:tc>
        <w:tc>
          <w:tcPr>
            <w:tcW w:w="2109" w:type="dxa"/>
          </w:tcPr>
          <w:p w:rsidR="00485EC6" w:rsidRPr="00E02773" w:rsidRDefault="00B57AD2">
            <w:pPr>
              <w:rPr>
                <w:b/>
              </w:rPr>
            </w:pPr>
            <w:r>
              <w:rPr>
                <w:b/>
              </w:rPr>
              <w:t>34.6</w:t>
            </w:r>
          </w:p>
        </w:tc>
      </w:tr>
    </w:tbl>
    <w:p w:rsidR="00485EC6" w:rsidRDefault="00485EC6"/>
    <w:sectPr w:rsidR="00485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41"/>
    <w:rsid w:val="00243BF3"/>
    <w:rsid w:val="003D538E"/>
    <w:rsid w:val="003E6CA7"/>
    <w:rsid w:val="00414336"/>
    <w:rsid w:val="00470ED6"/>
    <w:rsid w:val="00485EC6"/>
    <w:rsid w:val="008044A1"/>
    <w:rsid w:val="00994441"/>
    <w:rsid w:val="00A17B94"/>
    <w:rsid w:val="00A33AEA"/>
    <w:rsid w:val="00B57AD2"/>
    <w:rsid w:val="00BA6B96"/>
    <w:rsid w:val="00C6298B"/>
    <w:rsid w:val="00CB4A1A"/>
    <w:rsid w:val="00D00942"/>
    <w:rsid w:val="00D31795"/>
    <w:rsid w:val="00D7586D"/>
    <w:rsid w:val="00E02773"/>
    <w:rsid w:val="00E2222E"/>
    <w:rsid w:val="00EB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7D8D0-B1C9-4BF9-B8E2-A2A7EC04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Curry</dc:creator>
  <cp:lastModifiedBy>Lorraine Curry</cp:lastModifiedBy>
  <cp:revision>2</cp:revision>
  <cp:lastPrinted>2018-07-18T11:40:00Z</cp:lastPrinted>
  <dcterms:created xsi:type="dcterms:W3CDTF">2019-02-04T13:16:00Z</dcterms:created>
  <dcterms:modified xsi:type="dcterms:W3CDTF">2019-02-04T13:16:00Z</dcterms:modified>
</cp:coreProperties>
</file>